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86" w:rsidRPr="00C37086" w:rsidRDefault="00C37086" w:rsidP="00C37086">
      <w:pPr>
        <w:pStyle w:val="a3"/>
        <w:widowControl w:val="0"/>
        <w:autoSpaceDE w:val="0"/>
        <w:autoSpaceDN w:val="0"/>
        <w:adjustRightInd w:val="0"/>
        <w:ind w:firstLine="744"/>
        <w:jc w:val="center"/>
        <w:rPr>
          <w:b/>
          <w:bCs/>
          <w:szCs w:val="28"/>
        </w:rPr>
      </w:pPr>
      <w:bookmarkStart w:id="0" w:name="_GoBack"/>
      <w:bookmarkEnd w:id="0"/>
      <w:r w:rsidRPr="00C37086">
        <w:rPr>
          <w:b/>
          <w:bCs/>
          <w:szCs w:val="28"/>
        </w:rPr>
        <w:t>Повноваження Центрального комітету Профспілки:</w:t>
      </w:r>
    </w:p>
    <w:p w:rsidR="00C37086" w:rsidRPr="005E7633" w:rsidRDefault="00C37086" w:rsidP="00C37086">
      <w:pPr>
        <w:pStyle w:val="a3"/>
        <w:widowControl w:val="0"/>
        <w:autoSpaceDE w:val="0"/>
        <w:autoSpaceDN w:val="0"/>
        <w:adjustRightInd w:val="0"/>
        <w:ind w:firstLine="744"/>
        <w:rPr>
          <w:sz w:val="26"/>
          <w:szCs w:val="26"/>
        </w:rPr>
      </w:pPr>
    </w:p>
    <w:p w:rsidR="00C37086" w:rsidRPr="005E7633" w:rsidRDefault="00C37086" w:rsidP="00C37086">
      <w:pPr>
        <w:pStyle w:val="a3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ind w:left="0" w:firstLine="744"/>
        <w:rPr>
          <w:sz w:val="26"/>
          <w:szCs w:val="26"/>
        </w:rPr>
      </w:pPr>
      <w:r w:rsidRPr="005E7633">
        <w:rPr>
          <w:sz w:val="26"/>
          <w:szCs w:val="26"/>
        </w:rPr>
        <w:t xml:space="preserve">здійснює заходи щодо реалізації стратегічних завдань Профспілки, виконання норм Статуту, рішень з’їзду;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визначає завдання Профспілки на поточний момент, коригує напрями й тактику дій залежно від соціально-економічної та політичної ситуації;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про скликання з’їзду, затверджує дату його проведення і порядок денний, норми представництва делегатів за кількісним та якісним складом, порядок їх обрання, попередньо розглядає проекти документів, що виносяться на з’їзд;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формує основні напрями бюджетної політики на наступний період (рік) та звіт про її виконання, визначає умови розподілу членських внесків, які надійшли від організацій Профспілки;</w:t>
      </w:r>
      <w:r w:rsidRPr="005E7633">
        <w:rPr>
          <w:strike/>
          <w:sz w:val="26"/>
          <w:szCs w:val="26"/>
        </w:rPr>
        <w:t xml:space="preserve">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володіє, користується, розпоряджається профспілковим майном, здійснює заходи для його ефективного використання;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здійснює контроль</w:t>
      </w:r>
      <w:r w:rsidRPr="005E7633">
        <w:rPr>
          <w:rFonts w:ascii="Courier New" w:hAnsi="Courier New" w:cs="Courier New"/>
          <w:sz w:val="26"/>
          <w:szCs w:val="26"/>
        </w:rPr>
        <w:t xml:space="preserve"> </w:t>
      </w:r>
      <w:r w:rsidRPr="005E7633">
        <w:rPr>
          <w:sz w:val="26"/>
          <w:szCs w:val="26"/>
        </w:rPr>
        <w:t>раціонального використання майна Профспілки, розробляє та затверджує поточні та перспективні програми (заходи) розвитку фінансово-господарської спроможності Профспілки;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про реорганізацію або ліквідацію (припинення) організацій Профспілки, вирішує питання про використання їх коштів і майна при реорганізації або ліквідації;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про утворення постійних, тимчасових комісій, галузевих секцій, інспекцій та ін. Затверджує їх персональний склад, положення про них, інші нормативні документи (інструкції) тощо. До роботи в комісіях, секціях, інспекціях можуть залучатися профспілкові працівники та активісти з організацій Профспілки;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обирає президію, затверджує структуру Профспілки, заслуховує інформацію про роботу президії і постійних комісій Центрального комітету;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заслуховує звіти, інформацію керівників організацій Профспілки про виконання ними рішень виборних органів Профспілки;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здійснює контроль за виконанням галузевих угод; приймає заяви і звернення до відповідних органів державної влади та органів місцевого самоврядування, домагається реалізації висунутих вимог і пропозицій;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організовує поточну діяльність Профспілки, координує роботу регіональних, територіальних, первинних організацій Профспілки;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приймає рішення щодо колективних дій організацій Профспілки на захист прав та інтересів її членів, індивідуальних та колективних трудових спорів, проведення у разі необхідності зборів, мітингів, демонстрацій, страйків тощо в порядку, встановленому чинним законодавством;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скасовує постанови, прийняті президією ЦК, виборними органами нижчих за рівнем організацій Профспілки, які не відповідають законодавству, Статуту, рішенням її органів;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1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визначає напрямки підготовки, навчання профспілкових кадрів та активу, надає організаціям Профспілки методичну, правову та іншу допомогу з питань організації їх діяльності;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затверджує положення, порядки, інструкції, рекомендації та інші нормативні документи, що регулюють діяльність Профспілки;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приймає рішення про вступ Профспілки до всеукраїнських і </w:t>
      </w:r>
      <w:r w:rsidRPr="005E7633">
        <w:rPr>
          <w:sz w:val="26"/>
          <w:szCs w:val="26"/>
        </w:rPr>
        <w:lastRenderedPageBreak/>
        <w:t xml:space="preserve">міжнародних профспілкових організацій та про вихід з них. Обирає делегатів на з’їзди, конгреси цих організацій та представників Профспілки до їх виборних органів;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заслуховує повідомлення мандатної комісії з приводу змін у складі Центрального комітету і ревкомісії, виводить членів Центрального комітету та ревізійної комісії у разі дострокового припинення їх повноважень та затверджує повноваження членів Центрального комітету та ревізійної комісії, делегованих організаціями Профспілки на їх місце;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затверджує зміни і доповнення до Статуту;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обирає делегатів на з’їзд Федерації профспілок України (далі - ФПУ), делегує представників Профспілки до виборних органів ФПУ, міжнародних профспілкових та інших громадських організацій;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звільняє та обирає голову Профспілки і його заступника(</w:t>
      </w:r>
      <w:proofErr w:type="spellStart"/>
      <w:r w:rsidRPr="005E7633">
        <w:rPr>
          <w:sz w:val="26"/>
          <w:szCs w:val="26"/>
        </w:rPr>
        <w:t>ів</w:t>
      </w:r>
      <w:proofErr w:type="spellEnd"/>
      <w:r w:rsidRPr="005E7633">
        <w:rPr>
          <w:sz w:val="26"/>
          <w:szCs w:val="26"/>
        </w:rPr>
        <w:t>) відповідно до порядку, встановленого цим Статутом;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 xml:space="preserve">здійснює заходи щодо надання організаціям Профспілки методичної, інформаційної, правової та іншої допомоги; 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затверджує символіку Профспілки;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розглядає та приймає рішення з інших питань діяльності Профспілки, за винятком тих, які належать виключно до компетенції з’їзду;</w:t>
      </w:r>
    </w:p>
    <w:p w:rsidR="00C37086" w:rsidRPr="005E7633" w:rsidRDefault="00C37086" w:rsidP="00C37086">
      <w:pPr>
        <w:widowControl w:val="0"/>
        <w:numPr>
          <w:ilvl w:val="0"/>
          <w:numId w:val="1"/>
        </w:numPr>
        <w:tabs>
          <w:tab w:val="left" w:pos="460"/>
          <w:tab w:val="left" w:pos="734"/>
          <w:tab w:val="left" w:pos="1260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5E7633">
        <w:rPr>
          <w:sz w:val="26"/>
          <w:szCs w:val="26"/>
        </w:rPr>
        <w:t>здійснює інші повноваження за рішенням з’їзду;</w:t>
      </w:r>
    </w:p>
    <w:p w:rsidR="00C37086" w:rsidRDefault="00C37086" w:rsidP="00C37086">
      <w:r w:rsidRPr="005E7633">
        <w:rPr>
          <w:sz w:val="26"/>
          <w:szCs w:val="26"/>
        </w:rPr>
        <w:t>може делегувати президії ЦК частину своїх повноважень.</w:t>
      </w:r>
    </w:p>
    <w:sectPr w:rsidR="00C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06FD"/>
    <w:multiLevelType w:val="hybridMultilevel"/>
    <w:tmpl w:val="392CA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86"/>
    <w:rsid w:val="00C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DFD7"/>
  <w15:chartTrackingRefBased/>
  <w15:docId w15:val="{B4A824D4-1413-4A4F-AE8E-B00D9C6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7086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C37086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2021-04-09T08:41:00Z</dcterms:created>
  <dcterms:modified xsi:type="dcterms:W3CDTF">2021-04-09T08:42:00Z</dcterms:modified>
</cp:coreProperties>
</file>