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0B" w:rsidRPr="0051030B" w:rsidRDefault="0051030B" w:rsidP="0051030B">
      <w:pPr>
        <w:pStyle w:val="a3"/>
        <w:widowControl w:val="0"/>
        <w:tabs>
          <w:tab w:val="left" w:pos="839"/>
        </w:tabs>
        <w:autoSpaceDE w:val="0"/>
        <w:autoSpaceDN w:val="0"/>
        <w:adjustRightInd w:val="0"/>
        <w:ind w:firstLine="744"/>
        <w:jc w:val="center"/>
        <w:rPr>
          <w:b/>
          <w:bCs/>
          <w:szCs w:val="28"/>
          <w:lang w:val="ru-RU"/>
        </w:rPr>
      </w:pPr>
      <w:r w:rsidRPr="0051030B">
        <w:rPr>
          <w:b/>
          <w:bCs/>
          <w:szCs w:val="28"/>
        </w:rPr>
        <w:t>Повноваження голови Профспілки</w:t>
      </w:r>
      <w:r>
        <w:rPr>
          <w:b/>
          <w:bCs/>
          <w:szCs w:val="28"/>
          <w:lang w:val="ru-RU"/>
        </w:rPr>
        <w:t>:</w:t>
      </w:r>
      <w:bookmarkStart w:id="0" w:name="_GoBack"/>
      <w:bookmarkEnd w:id="0"/>
    </w:p>
    <w:p w:rsidR="0051030B" w:rsidRPr="0051030B" w:rsidRDefault="0051030B" w:rsidP="0051030B">
      <w:pPr>
        <w:pStyle w:val="a3"/>
        <w:widowControl w:val="0"/>
        <w:tabs>
          <w:tab w:val="left" w:pos="839"/>
        </w:tabs>
        <w:autoSpaceDE w:val="0"/>
        <w:autoSpaceDN w:val="0"/>
        <w:adjustRightInd w:val="0"/>
        <w:ind w:firstLine="744"/>
        <w:jc w:val="center"/>
        <w:rPr>
          <w:b/>
          <w:bCs/>
          <w:szCs w:val="28"/>
        </w:rPr>
      </w:pP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та спрямовує діяльність організацій Профспілки на виконання статутних завдань, рішень з’їзду, пленуму та президії ЦК, збереження єдності Профспілки;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представляє без довіреності Профспілку в державних органах, органах місцевого самоврядування, у судах, у взаємовідносинах з роботодавцями та їх об’єднаннями, у громадських організаціях, у засобах масової інформації, у міжнародних організаціях і може вдаватися до будь-яких дій в інтересах Профспілки, якщо це не суперечить законодавству;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підписує Генеральну угоду, укладає галузеві угоди із соціальними партнерами Профспілки, згідно з чинним законодавством України;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навчання профспілкових кадрів та активу, надання практичної допомоги регіональним, територіальним та первинним організаціям, проводить консультації з актуальних питань діяльності Профспілки;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формує виконавчий апарат Профспілки, регламентує й організовує його роботу, несе відповідальність за її ефективність, приймає на роботу і звільняє з роботи працівників виконавчого апарату;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скликання засідання президії ЦК, організовує підготовку необхідних до розгляду матеріалів;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організовує діяльність </w:t>
      </w:r>
      <w:r>
        <w:rPr>
          <w:sz w:val="26"/>
          <w:szCs w:val="26"/>
        </w:rPr>
        <w:t>ЦК</w:t>
      </w:r>
      <w:r w:rsidRPr="005E7633">
        <w:rPr>
          <w:sz w:val="26"/>
          <w:szCs w:val="26"/>
        </w:rPr>
        <w:t xml:space="preserve"> Профспілки та його президії, головує на засіданні президії та пленумі Центрального комітету, підписує їх постанови, протоколи, рішення тощо;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укладає угоди стосовно інших напрямків діяльності Профспілки;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розглядає скарги та заяви членів Профспілки, приймає щодо них необхідні рішення, веде особистий прийом членів Профспілки;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розпоряджається коштами Профспілки в межах асигнувань, передбачених бюджетом, здійснює господарську і фінансову діяльність Профспілки, підписує фінансові документи, видає розпорядження;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несе персональну відповідальність за здійснення повноважень, наданих йому цим Статутом;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укладає колективний договір з апаратом згідно з чинним законодавством України;</w:t>
      </w:r>
    </w:p>
    <w:p w:rsidR="0051030B" w:rsidRPr="005E7633" w:rsidRDefault="0051030B" w:rsidP="0051030B">
      <w:pPr>
        <w:pStyle w:val="a3"/>
        <w:widowControl w:val="0"/>
        <w:numPr>
          <w:ilvl w:val="0"/>
          <w:numId w:val="1"/>
        </w:numPr>
        <w:tabs>
          <w:tab w:val="left" w:pos="839"/>
          <w:tab w:val="left" w:pos="1260"/>
        </w:tabs>
        <w:autoSpaceDE w:val="0"/>
        <w:autoSpaceDN w:val="0"/>
        <w:adjustRightInd w:val="0"/>
        <w:ind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вирішує інші поточні питання.</w:t>
      </w:r>
    </w:p>
    <w:p w:rsidR="0051030B" w:rsidRDefault="0051030B"/>
    <w:sectPr w:rsidR="005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5B0D"/>
    <w:multiLevelType w:val="hybridMultilevel"/>
    <w:tmpl w:val="2D08EDD2"/>
    <w:lvl w:ilvl="0" w:tplc="743ED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B"/>
    <w:rsid w:val="005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8EF"/>
  <w15:chartTrackingRefBased/>
  <w15:docId w15:val="{624773BD-AA27-4D08-8912-245B4E0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030B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1030B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2021-04-09T08:12:00Z</dcterms:created>
  <dcterms:modified xsi:type="dcterms:W3CDTF">2021-04-09T08:13:00Z</dcterms:modified>
</cp:coreProperties>
</file>